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3 juin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12h30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ROUTE DE LA JOUSSELINIERE</w:t>
      </w:r>
    </w:p>
    <w:p w:rsidRPr="0035053F" w:rsidP="001348F6">
      <w:pPr>
        <w:rPr>
          <w:rFonts w:asciiTheme="minorHAnsi" w:hAnsiTheme="minorHAnsi" w:cstheme="minorHAnsi"/>
          <w:sz w:val="20"/>
        </w:rPr>
      </w:pPr>
      <w:r w:rsidRPr="0035053F" w:rsidR="00E8145C">
        <w:rPr>
          <w:rFonts w:asciiTheme="minorHAnsi" w:hAnsiTheme="minorHAnsi" w:cstheme="minorHAnsi"/>
          <w:sz w:val="20"/>
        </w:rPr>
        <w:t>LA JOUSSELINIERE</w:t>
      </w:r>
    </w:p>
    <w:p w:rsidRPr="0035053F" w:rsidP="001348F6">
      <w:pPr>
        <w:rPr>
          <w:rFonts w:asciiTheme="minorHAnsi" w:hAnsiTheme="minorHAnsi" w:cstheme="minorHAnsi"/>
          <w:sz w:val="20"/>
        </w:rPr>
      </w:pPr>
      <w:r w:rsidRPr="0035053F" w:rsidR="00E8145C">
        <w:rPr>
          <w:rFonts w:asciiTheme="minorHAnsi" w:hAnsiTheme="minorHAnsi" w:cstheme="minorHAnsi"/>
          <w:sz w:val="20"/>
        </w:rPr>
        <w:t>LA CROIX DES LANDES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Direction</w:t>
          </w:r>
          <w:r w:rsidR="00004B0E">
            <w:rPr>
              <w:noProof/>
              <w:color w:val="4642FC"/>
              <w:sz w:val="14"/>
            </w:rPr>
            <w:t xml:space="preserve"> </w:t>
          </w:r>
          <w:r w:rsidR="00004B0E">
            <w:rPr>
              <w:noProof/>
              <w:color w:val="4642FC"/>
              <w:sz w:val="14"/>
            </w:rPr>
            <w:t>Régionale</w:t>
          </w:r>
          <w:r w:rsidR="00004B0E">
            <w:rPr>
              <w:noProof/>
              <w:color w:val="4642FC"/>
              <w:sz w:val="14"/>
            </w:rPr>
            <w:t xml:space="preserve"> </w:t>
          </w:r>
          <w:r w:rsidR="00004B0E">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